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80" w:rsidRPr="0068796C" w:rsidRDefault="009E1B80" w:rsidP="009E1B80">
      <w:pPr>
        <w:jc w:val="right"/>
        <w:rPr>
          <w:b/>
          <w:color w:val="0F243E"/>
        </w:rPr>
      </w:pPr>
    </w:p>
    <w:tbl>
      <w:tblPr>
        <w:tblpPr w:leftFromText="141" w:rightFromText="141" w:horzAnchor="margin" w:tblpY="213"/>
        <w:tblW w:w="9881" w:type="dxa"/>
        <w:tblLayout w:type="fixed"/>
        <w:tblLook w:val="0000" w:firstRow="0" w:lastRow="0" w:firstColumn="0" w:lastColumn="0" w:noHBand="0" w:noVBand="0"/>
      </w:tblPr>
      <w:tblGrid>
        <w:gridCol w:w="3868"/>
        <w:gridCol w:w="6013"/>
      </w:tblGrid>
      <w:tr w:rsidR="003F29DB" w:rsidRPr="0068796C" w:rsidTr="0062450D">
        <w:trPr>
          <w:cantSplit/>
          <w:trHeight w:val="2443"/>
        </w:trPr>
        <w:tc>
          <w:tcPr>
            <w:tcW w:w="3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27C" w:rsidRPr="0068796C" w:rsidRDefault="009E1B80" w:rsidP="009E1B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cs="Calibri"/>
                <w:b/>
                <w:color w:val="0F243E"/>
                <w:lang w:val="fr-FR"/>
              </w:rPr>
            </w:pPr>
            <w:r w:rsidRPr="0068796C">
              <w:rPr>
                <w:rFonts w:cs="Calibri"/>
                <w:b/>
                <w:color w:val="0F243E"/>
                <w:lang w:val="fr-FR"/>
              </w:rPr>
              <w:t>AMINE AISSAOUI</w:t>
            </w:r>
          </w:p>
          <w:p w:rsidR="009E1B80" w:rsidRPr="00AA42DC" w:rsidRDefault="009E1B80" w:rsidP="009E1B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cs="Calibri"/>
                <w:b/>
                <w:color w:val="0F243E"/>
                <w:lang w:val="fr-FR"/>
              </w:rPr>
            </w:pPr>
            <w:r w:rsidRPr="00AA42DC">
              <w:rPr>
                <w:rFonts w:cs="Calibri"/>
                <w:b/>
                <w:color w:val="0F243E"/>
                <w:lang w:val="fr-FR"/>
              </w:rPr>
              <w:t>Tel : 00 33 6 52 24 10 52</w:t>
            </w:r>
          </w:p>
          <w:p w:rsidR="009E1B80" w:rsidRPr="00AA42DC" w:rsidRDefault="009E1B80" w:rsidP="009E1B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cs="Calibri"/>
                <w:b/>
                <w:color w:val="0F243E"/>
                <w:lang w:val="fr-FR"/>
              </w:rPr>
            </w:pPr>
            <w:r w:rsidRPr="00AA42DC">
              <w:rPr>
                <w:rFonts w:cs="Calibri"/>
                <w:b/>
                <w:color w:val="0F243E"/>
                <w:lang w:val="fr-FR"/>
              </w:rPr>
              <w:t xml:space="preserve">@ </w:t>
            </w:r>
            <w:r w:rsidRPr="00AA42DC">
              <w:rPr>
                <w:rFonts w:cs="Calibri"/>
                <w:b/>
                <w:color w:val="0F243E"/>
                <w:sz w:val="20"/>
                <w:lang w:val="fr-FR"/>
              </w:rPr>
              <w:t xml:space="preserve">: </w:t>
            </w:r>
            <w:hyperlink r:id="rId9" w:history="1">
              <w:r w:rsidRPr="00AA42DC">
                <w:rPr>
                  <w:rFonts w:cs="Calibri"/>
                  <w:b/>
                  <w:color w:val="0F243E"/>
                  <w:sz w:val="20"/>
                  <w:u w:val="single"/>
                  <w:lang w:val="fr-FR"/>
                </w:rPr>
                <w:t>aissaoui.amine09@gmail.com</w:t>
              </w:r>
            </w:hyperlink>
          </w:p>
          <w:p w:rsidR="009E1B80" w:rsidRPr="0068796C" w:rsidRDefault="000F224F" w:rsidP="009E1B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cs="Calibri"/>
                <w:b/>
                <w:color w:val="0F243E"/>
              </w:rPr>
            </w:pPr>
            <w:r w:rsidRPr="0068796C">
              <w:rPr>
                <w:rFonts w:cs="Calibri"/>
                <w:b/>
                <w:color w:val="0F243E"/>
              </w:rPr>
              <w:t xml:space="preserve">13 rue </w:t>
            </w:r>
            <w:proofErr w:type="spellStart"/>
            <w:r w:rsidRPr="0068796C">
              <w:rPr>
                <w:rFonts w:cs="Calibri"/>
                <w:b/>
                <w:color w:val="0F243E"/>
              </w:rPr>
              <w:t>Greneta</w:t>
            </w:r>
            <w:proofErr w:type="spellEnd"/>
            <w:r w:rsidRPr="0068796C">
              <w:rPr>
                <w:rFonts w:cs="Calibri"/>
                <w:b/>
                <w:color w:val="0F243E"/>
              </w:rPr>
              <w:t xml:space="preserve">  75003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1B80" w:rsidRPr="0068796C" w:rsidRDefault="009E1B80" w:rsidP="009E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8796C">
              <w:rPr>
                <w:rFonts w:cs="Calibri"/>
                <w:b/>
                <w:color w:val="0F243E"/>
              </w:rPr>
              <w:t xml:space="preserve">- PhD candidate </w:t>
            </w:r>
            <w:r w:rsidRPr="0068796C">
              <w:rPr>
                <w:rFonts w:eastAsia="MS Mincho" w:cs="Calibri"/>
                <w:b/>
                <w:bCs/>
                <w:color w:val="0F243E"/>
              </w:rPr>
              <w:t xml:space="preserve">in Pharmaceutical Economics </w:t>
            </w:r>
            <w:r w:rsidRPr="0068796C">
              <w:rPr>
                <w:b/>
                <w:color w:val="0F243E"/>
              </w:rPr>
              <w:t xml:space="preserve">&amp; Policy </w:t>
            </w:r>
          </w:p>
          <w:p w:rsidR="009E1B80" w:rsidRPr="0068796C" w:rsidRDefault="009E1B80" w:rsidP="009E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i/>
                <w:color w:val="0F243E"/>
              </w:rPr>
            </w:pPr>
            <w:r w:rsidRPr="0068796C">
              <w:rPr>
                <w:rFonts w:cs="Calibri"/>
                <w:b/>
                <w:color w:val="0F243E"/>
              </w:rPr>
              <w:t xml:space="preserve">-Pharm D, major In </w:t>
            </w:r>
            <w:proofErr w:type="spellStart"/>
            <w:r w:rsidRPr="0068796C">
              <w:rPr>
                <w:rFonts w:cs="Calibri"/>
                <w:b/>
                <w:color w:val="0F243E"/>
              </w:rPr>
              <w:t>pharma</w:t>
            </w:r>
            <w:proofErr w:type="spellEnd"/>
            <w:r w:rsidRPr="0068796C">
              <w:rPr>
                <w:rFonts w:cs="Calibri"/>
                <w:b/>
                <w:color w:val="0F243E"/>
              </w:rPr>
              <w:t xml:space="preserve"> marketing.                                                                                                                                              -</w:t>
            </w:r>
            <w:r w:rsidRPr="0068796C">
              <w:rPr>
                <w:rFonts w:cs="Calibri"/>
                <w:b/>
                <w:bCs/>
                <w:color w:val="0F243E"/>
              </w:rPr>
              <w:t xml:space="preserve">Master’s </w:t>
            </w:r>
            <w:r w:rsidRPr="0068796C">
              <w:rPr>
                <w:rFonts w:cs="Calibri"/>
                <w:b/>
                <w:bCs/>
                <w:color w:val="0F243E"/>
                <w:lang w:val="en-GB"/>
              </w:rPr>
              <w:t xml:space="preserve">Degree </w:t>
            </w:r>
            <w:r w:rsidRPr="0068796C">
              <w:rPr>
                <w:rFonts w:cs="Calibri"/>
                <w:b/>
                <w:color w:val="0F243E"/>
                <w:lang w:val="en"/>
              </w:rPr>
              <w:t xml:space="preserve">in Health Economics </w:t>
            </w:r>
            <w:r w:rsidRPr="0068796C">
              <w:rPr>
                <w:rFonts w:cs="Calibri"/>
                <w:b/>
                <w:color w:val="0F243E"/>
              </w:rPr>
              <w:t xml:space="preserve">                                                                                                                                                          -</w:t>
            </w:r>
            <w:r w:rsidRPr="0068796C">
              <w:rPr>
                <w:rFonts w:cs="Calibri"/>
                <w:b/>
                <w:bCs/>
                <w:color w:val="0F243E"/>
              </w:rPr>
              <w:t xml:space="preserve"> Master’s </w:t>
            </w:r>
            <w:r w:rsidRPr="0068796C">
              <w:rPr>
                <w:rFonts w:cs="Calibri"/>
                <w:b/>
                <w:bCs/>
                <w:color w:val="0F243E"/>
                <w:lang w:val="en-GB"/>
              </w:rPr>
              <w:t xml:space="preserve">Degree in Health Law &amp; Policy. </w:t>
            </w:r>
            <w:r w:rsidRPr="0068796C">
              <w:rPr>
                <w:rFonts w:cs="Calibri"/>
                <w:b/>
                <w:i/>
                <w:color w:val="0F243E"/>
              </w:rPr>
              <w:t xml:space="preserve"> </w:t>
            </w:r>
          </w:p>
        </w:tc>
      </w:tr>
    </w:tbl>
    <w:p w:rsidR="006952EE" w:rsidRPr="006952EE" w:rsidRDefault="006952EE" w:rsidP="006952EE">
      <w:pPr>
        <w:spacing w:after="0"/>
        <w:rPr>
          <w:vanish/>
        </w:rPr>
      </w:pPr>
    </w:p>
    <w:tbl>
      <w:tblPr>
        <w:tblW w:w="5268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1292"/>
        <w:gridCol w:w="8846"/>
      </w:tblGrid>
      <w:tr w:rsidR="003F29DB" w:rsidRPr="006952EE" w:rsidTr="0062450D">
        <w:tc>
          <w:tcPr>
            <w:tcW w:w="5000" w:type="pct"/>
            <w:gridSpan w:val="2"/>
            <w:shd w:val="clear" w:color="auto" w:fill="auto"/>
          </w:tcPr>
          <w:tbl>
            <w:tblPr>
              <w:tblW w:w="5268" w:type="pct"/>
              <w:tblLayout w:type="fixed"/>
              <w:tblLook w:val="01E0" w:firstRow="1" w:lastRow="1" w:firstColumn="1" w:lastColumn="1" w:noHBand="0" w:noVBand="0"/>
            </w:tblPr>
            <w:tblGrid>
              <w:gridCol w:w="1248"/>
              <w:gridCol w:w="9206"/>
            </w:tblGrid>
            <w:tr w:rsidR="00AA42DC" w:rsidRPr="006952EE" w:rsidTr="005D2E9D">
              <w:tc>
                <w:tcPr>
                  <w:tcW w:w="5000" w:type="pct"/>
                  <w:gridSpan w:val="2"/>
                  <w:shd w:val="clear" w:color="auto" w:fill="auto"/>
                </w:tcPr>
                <w:p w:rsidR="00AA42DC" w:rsidRPr="006952EE" w:rsidRDefault="00AA42DC" w:rsidP="005D2E9D">
                  <w:pPr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  <w:sz w:val="24"/>
                    </w:rPr>
                    <w:t>Education</w:t>
                  </w:r>
                </w:p>
              </w:tc>
            </w:tr>
            <w:tr w:rsidR="00AA42DC" w:rsidRPr="006952EE" w:rsidTr="005D2E9D">
              <w:tc>
                <w:tcPr>
                  <w:tcW w:w="597" w:type="pct"/>
                  <w:tcBorders>
                    <w:top w:val="thinThickSmallGap" w:sz="24" w:space="0" w:color="1F497D"/>
                  </w:tcBorders>
                  <w:shd w:val="clear" w:color="auto" w:fill="auto"/>
                </w:tcPr>
                <w:p w:rsidR="00AA42DC" w:rsidRPr="006952EE" w:rsidRDefault="00AA42DC" w:rsidP="005D2E9D">
                  <w:pPr>
                    <w:ind w:right="-288"/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</w:rPr>
                    <w:t>From 2011</w:t>
                  </w:r>
                </w:p>
              </w:tc>
              <w:tc>
                <w:tcPr>
                  <w:tcW w:w="4403" w:type="pct"/>
                  <w:tcBorders>
                    <w:top w:val="thinThickSmallGap" w:sz="24" w:space="0" w:color="1F497D"/>
                  </w:tcBorders>
                  <w:shd w:val="clear" w:color="auto" w:fill="auto"/>
                </w:tcPr>
                <w:p w:rsidR="00AA42DC" w:rsidRPr="006952EE" w:rsidRDefault="00AA42DC" w:rsidP="005D2E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bCs/>
                      <w:color w:val="0F243E"/>
                    </w:rPr>
                    <w:t xml:space="preserve">PhD Candidate in Pharmaceutical Economics </w:t>
                  </w:r>
                  <w:r w:rsidRPr="006952EE">
                    <w:rPr>
                      <w:b/>
                      <w:color w:val="0F243E"/>
                    </w:rPr>
                    <w:t xml:space="preserve">and Policy </w:t>
                  </w:r>
                  <w:r w:rsidRPr="006952EE">
                    <w:rPr>
                      <w:rFonts w:cs="Calibri"/>
                      <w:b/>
                      <w:bCs/>
                      <w:color w:val="0F243E"/>
                      <w:lang w:val="en-GB"/>
                    </w:rPr>
                    <w:t xml:space="preserve">– At </w:t>
                  </w:r>
                  <w:proofErr w:type="spellStart"/>
                  <w:r w:rsidRPr="006952EE">
                    <w:rPr>
                      <w:rFonts w:eastAsia="Times New Roman"/>
                      <w:b/>
                      <w:color w:val="0F243E"/>
                      <w:lang w:bidi="x-none"/>
                    </w:rPr>
                    <w:t>LEDa</w:t>
                  </w:r>
                  <w:proofErr w:type="spellEnd"/>
                  <w:r w:rsidRPr="006952EE">
                    <w:rPr>
                      <w:rFonts w:eastAsia="Times New Roman"/>
                      <w:b/>
                      <w:color w:val="0F243E"/>
                      <w:lang w:bidi="x-none"/>
                    </w:rPr>
                    <w:t xml:space="preserve"> LEGOS</w:t>
                  </w:r>
                  <w:r w:rsidRPr="006952EE">
                    <w:rPr>
                      <w:rFonts w:eastAsia="MS Mincho" w:cs="Calibri"/>
                      <w:b/>
                      <w:color w:val="0F243E"/>
                    </w:rPr>
                    <w:t xml:space="preserve"> </w:t>
                  </w:r>
                  <w:r w:rsidRPr="006952EE">
                    <w:rPr>
                      <w:rFonts w:eastAsia="Times New Roman"/>
                      <w:b/>
                      <w:color w:val="0F243E"/>
                      <w:lang w:bidi="x-none"/>
                    </w:rPr>
                    <w:t xml:space="preserve">– Paris Dauphine University, </w:t>
                  </w:r>
                  <w:r w:rsidRPr="006952EE">
                    <w:rPr>
                      <w:rFonts w:eastAsia="MS Mincho" w:cs="Calibri"/>
                      <w:b/>
                      <w:color w:val="0F243E"/>
                    </w:rPr>
                    <w:t xml:space="preserve">(France). </w:t>
                  </w:r>
                </w:p>
                <w:p w:rsidR="00AA42DC" w:rsidRPr="006952EE" w:rsidRDefault="00AA42DC" w:rsidP="005D2E9D">
                  <w:pPr>
                    <w:spacing w:after="0" w:line="240" w:lineRule="auto"/>
                    <w:jc w:val="both"/>
                    <w:rPr>
                      <w:rFonts w:cs="TimesNewRomanPSMT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</w:rPr>
                    <w:t xml:space="preserve">Title of </w:t>
                  </w:r>
                  <w:proofErr w:type="gramStart"/>
                  <w:r w:rsidRPr="006952EE">
                    <w:rPr>
                      <w:rFonts w:eastAsia="MS Mincho" w:cs="Calibri"/>
                      <w:b/>
                      <w:color w:val="0F243E"/>
                    </w:rPr>
                    <w:t>research :</w:t>
                  </w:r>
                  <w:proofErr w:type="gramEnd"/>
                  <w:r w:rsidRPr="006952EE">
                    <w:rPr>
                      <w:rFonts w:eastAsia="MS Mincho" w:cs="Calibri"/>
                      <w:b/>
                      <w:color w:val="0F243E"/>
                    </w:rPr>
                    <w:t xml:space="preserve"> </w:t>
                  </w:r>
                  <w:r w:rsidRPr="006952EE">
                    <w:rPr>
                      <w:rFonts w:eastAsia="MS Mincho" w:cs="Calibri"/>
                      <w:i/>
                      <w:color w:val="0F243E"/>
                    </w:rPr>
                    <w:t>Market Access for innovative cancer drugs</w:t>
                  </w:r>
                  <w:r w:rsidRPr="006952EE">
                    <w:rPr>
                      <w:rFonts w:cs="TimesNewRomanPSMT"/>
                      <w:i/>
                      <w:color w:val="0F243E"/>
                    </w:rPr>
                    <w:t>, international analysis.</w:t>
                  </w:r>
                </w:p>
                <w:p w:rsidR="00AA42DC" w:rsidRPr="006952EE" w:rsidRDefault="00AA42DC" w:rsidP="005D2E9D">
                  <w:pPr>
                    <w:spacing w:after="0" w:line="240" w:lineRule="auto"/>
                    <w:jc w:val="both"/>
                    <w:rPr>
                      <w:b/>
                      <w:color w:val="0F243E"/>
                      <w:u w:val="single"/>
                    </w:rPr>
                  </w:pPr>
                  <w:r w:rsidRPr="006952EE">
                    <w:rPr>
                      <w:rFonts w:cs="TimesNewRomanPSMT"/>
                      <w:b/>
                      <w:color w:val="0F243E"/>
                    </w:rPr>
                    <w:t xml:space="preserve">The research question: </w:t>
                  </w:r>
                  <w:r w:rsidRPr="006952EE">
                    <w:rPr>
                      <w:rFonts w:cs="TimesNewRomanPSMT"/>
                      <w:i/>
                      <w:color w:val="0F243E"/>
                    </w:rPr>
                    <w:t>The objective of this research is to assess the factors that drive the pricing and reimbursement decisions of oncology drugs.</w:t>
                  </w:r>
                  <w:r w:rsidRPr="006952EE">
                    <w:rPr>
                      <w:i/>
                      <w:color w:val="0F243E"/>
                    </w:rPr>
                    <w:t xml:space="preserve"> (</w:t>
                  </w:r>
                  <w:r w:rsidRPr="006952EE">
                    <w:rPr>
                      <w:rFonts w:cs="TimesNewRomanPSMT"/>
                      <w:i/>
                      <w:color w:val="0F243E"/>
                    </w:rPr>
                    <w:t>Supervisor</w:t>
                  </w:r>
                  <w:r w:rsidRPr="006952EE">
                    <w:rPr>
                      <w:rFonts w:cs="TimesNewRomanPSMT"/>
                      <w:b/>
                      <w:i/>
                      <w:color w:val="0F243E"/>
                    </w:rPr>
                    <w:t>:</w:t>
                  </w:r>
                  <w:r w:rsidRPr="006952EE">
                    <w:rPr>
                      <w:rFonts w:cs="TimesNewRomanPSMT"/>
                      <w:i/>
                      <w:color w:val="0F243E"/>
                    </w:rPr>
                    <w:t xml:space="preserve"> </w:t>
                  </w:r>
                  <w:proofErr w:type="spellStart"/>
                  <w:r w:rsidRPr="006952EE">
                    <w:rPr>
                      <w:rFonts w:cs="TimesNewRomanPSMT"/>
                      <w:i/>
                      <w:color w:val="0F243E"/>
                    </w:rPr>
                    <w:t>Pr</w:t>
                  </w:r>
                  <w:proofErr w:type="spellEnd"/>
                  <w:r w:rsidRPr="006952EE">
                    <w:rPr>
                      <w:rFonts w:cs="TimesNewRomanPSMT"/>
                      <w:i/>
                      <w:color w:val="0F243E"/>
                    </w:rPr>
                    <w:t xml:space="preserve"> Marie Eve JOEL, </w:t>
                  </w:r>
                  <w:proofErr w:type="spellStart"/>
                  <w:r w:rsidRPr="006952EE">
                    <w:rPr>
                      <w:rFonts w:cs="TimesNewRomanPSMT"/>
                      <w:i/>
                      <w:color w:val="0F243E"/>
                    </w:rPr>
                    <w:t>Pr</w:t>
                  </w:r>
                  <w:proofErr w:type="spellEnd"/>
                  <w:r w:rsidRPr="006952EE">
                    <w:rPr>
                      <w:rFonts w:cs="TimesNewRomanPSMT"/>
                      <w:i/>
                      <w:color w:val="0F243E"/>
                    </w:rPr>
                    <w:t xml:space="preserve"> Pierre LEVY</w:t>
                  </w:r>
                  <w:r w:rsidRPr="006952EE">
                    <w:rPr>
                      <w:rFonts w:cs="TimesNewRomanPSMT"/>
                      <w:color w:val="0F243E"/>
                    </w:rPr>
                    <w:t>).</w:t>
                  </w:r>
                </w:p>
              </w:tc>
            </w:tr>
            <w:tr w:rsidR="00AA42DC" w:rsidRPr="006952EE" w:rsidTr="005D2E9D">
              <w:tc>
                <w:tcPr>
                  <w:tcW w:w="597" w:type="pct"/>
                  <w:shd w:val="clear" w:color="auto" w:fill="auto"/>
                </w:tcPr>
                <w:p w:rsidR="00AA42DC" w:rsidRPr="006952EE" w:rsidRDefault="00AA42DC" w:rsidP="005D2E9D">
                  <w:pPr>
                    <w:jc w:val="center"/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</w:rPr>
                    <w:t>2010-2011</w:t>
                  </w:r>
                </w:p>
              </w:tc>
              <w:tc>
                <w:tcPr>
                  <w:tcW w:w="4403" w:type="pct"/>
                  <w:shd w:val="clear" w:color="auto" w:fill="auto"/>
                </w:tcPr>
                <w:p w:rsidR="00AA42DC" w:rsidRPr="006952EE" w:rsidRDefault="00AA42DC" w:rsidP="005D2E9D">
                  <w:pPr>
                    <w:pStyle w:val="Title"/>
                    <w:jc w:val="both"/>
                    <w:rPr>
                      <w:rFonts w:ascii="Calibri" w:eastAsia="MS Mincho" w:hAnsi="Calibri" w:cs="Calibri"/>
                      <w:color w:val="0F243E"/>
                      <w:sz w:val="22"/>
                      <w:szCs w:val="22"/>
                      <w:u w:val="none"/>
                      <w:lang w:val="en-US"/>
                    </w:rPr>
                  </w:pPr>
                  <w:r w:rsidRPr="006952EE">
                    <w:rPr>
                      <w:rFonts w:ascii="Calibri" w:hAnsi="Calibri" w:cs="Calibri"/>
                      <w:bCs w:val="0"/>
                      <w:color w:val="0F243E"/>
                      <w:sz w:val="22"/>
                      <w:szCs w:val="22"/>
                      <w:u w:val="none"/>
                    </w:rPr>
                    <w:t>MSC</w:t>
                  </w:r>
                  <w:r w:rsidRPr="006952EE">
                    <w:rPr>
                      <w:rFonts w:ascii="Calibri" w:hAnsi="Calibri" w:cs="Calibri"/>
                      <w:b w:val="0"/>
                      <w:bCs w:val="0"/>
                      <w:color w:val="0F243E"/>
                      <w:sz w:val="22"/>
                      <w:szCs w:val="22"/>
                      <w:u w:val="none"/>
                    </w:rPr>
                    <w:t xml:space="preserve">: </w:t>
                  </w:r>
                  <w:r w:rsidRPr="006952EE">
                    <w:rPr>
                      <w:rFonts w:ascii="Calibri" w:hAnsi="Calibri" w:cs="Calibri"/>
                      <w:bCs w:val="0"/>
                      <w:color w:val="0F243E"/>
                      <w:sz w:val="22"/>
                      <w:szCs w:val="22"/>
                      <w:u w:val="none"/>
                      <w:lang w:val="en-US"/>
                    </w:rPr>
                    <w:t xml:space="preserve">Master’s </w:t>
                  </w:r>
                  <w:r w:rsidRPr="006952EE">
                    <w:rPr>
                      <w:rFonts w:ascii="Calibri" w:hAnsi="Calibri" w:cs="Calibri"/>
                      <w:bCs w:val="0"/>
                      <w:color w:val="0F243E"/>
                      <w:sz w:val="22"/>
                      <w:szCs w:val="22"/>
                      <w:u w:val="none"/>
                      <w:lang w:val="en-GB"/>
                    </w:rPr>
                    <w:t xml:space="preserve">Degree </w:t>
                  </w:r>
                  <w:r w:rsidRPr="006952EE">
                    <w:rPr>
                      <w:rFonts w:ascii="Calibri" w:hAnsi="Calibri" w:cs="Calibri"/>
                      <w:color w:val="0F243E"/>
                      <w:sz w:val="22"/>
                      <w:szCs w:val="22"/>
                      <w:u w:val="none"/>
                      <w:lang w:val="en"/>
                    </w:rPr>
                    <w:t xml:space="preserve">in Health Economics &amp; Management </w:t>
                  </w:r>
                  <w:r w:rsidRPr="006952EE">
                    <w:rPr>
                      <w:rFonts w:ascii="Calibri" w:hAnsi="Calibri" w:cs="Calibri"/>
                      <w:bCs w:val="0"/>
                      <w:color w:val="0F243E"/>
                      <w:sz w:val="22"/>
                      <w:szCs w:val="22"/>
                      <w:u w:val="none"/>
                      <w:lang w:val="en-GB"/>
                    </w:rPr>
                    <w:t xml:space="preserve">– </w:t>
                  </w:r>
                  <w:r w:rsidRPr="006952EE">
                    <w:rPr>
                      <w:rFonts w:ascii="Calibri" w:eastAsia="MS Mincho" w:hAnsi="Calibri" w:cs="Calibri"/>
                      <w:color w:val="0F243E"/>
                      <w:sz w:val="22"/>
                      <w:szCs w:val="22"/>
                      <w:u w:val="none"/>
                      <w:lang w:val="en-US"/>
                    </w:rPr>
                    <w:t>Paris Dauphine University (FRANCE).</w:t>
                  </w:r>
                </w:p>
              </w:tc>
            </w:tr>
            <w:tr w:rsidR="00AA42DC" w:rsidRPr="006952EE" w:rsidTr="005D2E9D">
              <w:tc>
                <w:tcPr>
                  <w:tcW w:w="597" w:type="pct"/>
                  <w:shd w:val="clear" w:color="auto" w:fill="auto"/>
                </w:tcPr>
                <w:p w:rsidR="00AA42DC" w:rsidRPr="006952EE" w:rsidRDefault="00AA42DC" w:rsidP="005D2E9D">
                  <w:pPr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</w:rPr>
                    <w:t>2003-2010</w:t>
                  </w:r>
                </w:p>
              </w:tc>
              <w:tc>
                <w:tcPr>
                  <w:tcW w:w="4403" w:type="pct"/>
                  <w:shd w:val="clear" w:color="auto" w:fill="auto"/>
                </w:tcPr>
                <w:p w:rsidR="00AA42DC" w:rsidRPr="006952EE" w:rsidRDefault="00AA42DC" w:rsidP="005D2E9D">
                  <w:pPr>
                    <w:pStyle w:val="Title"/>
                    <w:jc w:val="both"/>
                    <w:rPr>
                      <w:rFonts w:ascii="Calibri" w:eastAsia="MS Mincho" w:hAnsi="Calibri" w:cs="Calibri"/>
                      <w:color w:val="0F243E"/>
                      <w:sz w:val="22"/>
                      <w:szCs w:val="22"/>
                      <w:u w:val="none"/>
                      <w:lang w:val="en-GB"/>
                    </w:rPr>
                  </w:pPr>
                  <w:r w:rsidRPr="006952EE">
                    <w:rPr>
                      <w:rFonts w:ascii="Calibri" w:hAnsi="Calibri" w:cs="Calibri"/>
                      <w:bCs w:val="0"/>
                      <w:color w:val="0F243E"/>
                      <w:sz w:val="22"/>
                      <w:szCs w:val="22"/>
                      <w:u w:val="none"/>
                      <w:lang w:val="en-GB"/>
                    </w:rPr>
                    <w:t xml:space="preserve">PHARM D: Doctor of Pharmacy: – Faculty of Pharmacy – University Aix-Marseille II, (FRANCE). </w:t>
                  </w:r>
                </w:p>
              </w:tc>
            </w:tr>
            <w:tr w:rsidR="00AA42DC" w:rsidRPr="006952EE" w:rsidTr="005D2E9D">
              <w:tc>
                <w:tcPr>
                  <w:tcW w:w="597" w:type="pct"/>
                  <w:shd w:val="clear" w:color="auto" w:fill="auto"/>
                </w:tcPr>
                <w:p w:rsidR="00AA42DC" w:rsidRPr="006952EE" w:rsidRDefault="00AA42DC" w:rsidP="005D2E9D">
                  <w:pPr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</w:rPr>
                    <w:t>2008-2009</w:t>
                  </w:r>
                </w:p>
              </w:tc>
              <w:tc>
                <w:tcPr>
                  <w:tcW w:w="4403" w:type="pct"/>
                  <w:shd w:val="clear" w:color="auto" w:fill="auto"/>
                </w:tcPr>
                <w:p w:rsidR="00AA42DC" w:rsidRPr="006952EE" w:rsidRDefault="00AA42DC" w:rsidP="005D2E9D">
                  <w:pPr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cs="Calibri"/>
                      <w:b/>
                      <w:bCs/>
                      <w:color w:val="0F243E"/>
                    </w:rPr>
                    <w:t xml:space="preserve">MSC : Master’s </w:t>
                  </w:r>
                  <w:r w:rsidRPr="006952EE">
                    <w:rPr>
                      <w:rFonts w:cs="Calibri"/>
                      <w:b/>
                      <w:bCs/>
                      <w:color w:val="0F243E"/>
                      <w:lang w:val="en-GB"/>
                    </w:rPr>
                    <w:t xml:space="preserve">Degree in Health Law &amp; Public Policy   </w:t>
                  </w:r>
                  <w:r w:rsidRPr="006952EE">
                    <w:rPr>
                      <w:rFonts w:eastAsia="MS Mincho" w:cs="Calibri"/>
                      <w:b/>
                      <w:color w:val="0F243E"/>
                    </w:rPr>
                    <w:t>–</w:t>
                  </w:r>
                  <w:r w:rsidRPr="006952EE">
                    <w:rPr>
                      <w:rFonts w:cs="Calibri"/>
                      <w:b/>
                      <w:bCs/>
                      <w:color w:val="0F243E"/>
                      <w:lang w:val="en"/>
                    </w:rPr>
                    <w:t xml:space="preserve"> Paul Cézanne University </w:t>
                  </w:r>
                  <w:r w:rsidRPr="006952EE">
                    <w:rPr>
                      <w:rFonts w:eastAsia="MS Mincho" w:cs="Calibri"/>
                      <w:b/>
                      <w:color w:val="0F243E"/>
                    </w:rPr>
                    <w:t>–</w:t>
                  </w:r>
                  <w:r w:rsidRPr="006952EE">
                    <w:rPr>
                      <w:rFonts w:cs="Calibri"/>
                      <w:b/>
                      <w:bCs/>
                      <w:color w:val="0F243E"/>
                      <w:lang w:val="en"/>
                    </w:rPr>
                    <w:t>University</w:t>
                  </w:r>
                  <w:r w:rsidRPr="006952EE">
                    <w:rPr>
                      <w:rFonts w:eastAsia="MS Mincho" w:cs="Calibri"/>
                      <w:b/>
                      <w:color w:val="0F243E"/>
                    </w:rPr>
                    <w:t xml:space="preserve"> </w:t>
                  </w:r>
                  <w:r w:rsidRPr="006952EE">
                    <w:rPr>
                      <w:rFonts w:cs="Calibri"/>
                      <w:b/>
                      <w:bCs/>
                      <w:color w:val="0F243E"/>
                      <w:lang w:val="en"/>
                    </w:rPr>
                    <w:t>Aix-Marseille III</w:t>
                  </w:r>
                  <w:r w:rsidRPr="006952EE">
                    <w:rPr>
                      <w:rFonts w:eastAsia="MS Mincho" w:cs="Calibri"/>
                      <w:b/>
                      <w:color w:val="0F243E"/>
                    </w:rPr>
                    <w:t xml:space="preserve">, Aix en Provence, (FRANCE). </w:t>
                  </w:r>
                </w:p>
              </w:tc>
            </w:tr>
            <w:tr w:rsidR="00AA42DC" w:rsidRPr="006952EE" w:rsidTr="005D2E9D">
              <w:tc>
                <w:tcPr>
                  <w:tcW w:w="597" w:type="pct"/>
                  <w:shd w:val="clear" w:color="auto" w:fill="auto"/>
                </w:tcPr>
                <w:p w:rsidR="00AA42DC" w:rsidRPr="006952EE" w:rsidRDefault="00AA42DC" w:rsidP="005D2E9D">
                  <w:pPr>
                    <w:jc w:val="center"/>
                    <w:rPr>
                      <w:rFonts w:eastAsia="MS Mincho" w:cs="Calibri"/>
                      <w:b/>
                      <w:color w:val="0F243E"/>
                    </w:rPr>
                  </w:pPr>
                  <w:r w:rsidRPr="006952EE">
                    <w:rPr>
                      <w:rFonts w:eastAsia="MS Mincho" w:cs="Calibri"/>
                      <w:b/>
                      <w:color w:val="0F243E"/>
                    </w:rPr>
                    <w:t>2008-2009</w:t>
                  </w:r>
                </w:p>
              </w:tc>
              <w:tc>
                <w:tcPr>
                  <w:tcW w:w="4403" w:type="pct"/>
                  <w:shd w:val="clear" w:color="auto" w:fill="auto"/>
                </w:tcPr>
                <w:p w:rsidR="00AA42DC" w:rsidRDefault="00AA42DC" w:rsidP="005D2E9D">
                  <w:pPr>
                    <w:rPr>
                      <w:b/>
                      <w:color w:val="0F243E"/>
                      <w:lang w:val="en-GB"/>
                    </w:rPr>
                  </w:pPr>
                  <w:r w:rsidRPr="006952EE">
                    <w:rPr>
                      <w:b/>
                      <w:color w:val="0F243E"/>
                    </w:rPr>
                    <w:t>University Diploma In Pharmaceuticals Marketing –</w:t>
                  </w:r>
                  <w:r w:rsidRPr="006952EE">
                    <w:rPr>
                      <w:b/>
                      <w:bCs/>
                      <w:color w:val="0F243E"/>
                      <w:lang w:val="en-GB"/>
                    </w:rPr>
                    <w:t xml:space="preserve"> </w:t>
                  </w:r>
                  <w:r w:rsidRPr="006952EE">
                    <w:rPr>
                      <w:b/>
                      <w:color w:val="0F243E"/>
                      <w:lang w:val="en-GB"/>
                    </w:rPr>
                    <w:t xml:space="preserve">Faculty of Pharmacy Marseille University Aix-Marseille II, (FRANCE). </w:t>
                  </w:r>
                </w:p>
                <w:p w:rsidR="00AA42DC" w:rsidRPr="006952EE" w:rsidRDefault="00AA42DC" w:rsidP="005D2E9D">
                  <w:pPr>
                    <w:rPr>
                      <w:b/>
                      <w:color w:val="0F243E"/>
                      <w:lang w:val="en-GB"/>
                    </w:rPr>
                  </w:pPr>
                </w:p>
              </w:tc>
            </w:tr>
            <w:tr w:rsidR="00AA42DC" w:rsidRPr="006952EE" w:rsidTr="005D2E9D">
              <w:tc>
                <w:tcPr>
                  <w:tcW w:w="5000" w:type="pct"/>
                  <w:gridSpan w:val="2"/>
                  <w:tcBorders>
                    <w:bottom w:val="thinThickSmallGap" w:sz="24" w:space="0" w:color="1F497D"/>
                  </w:tcBorders>
                  <w:shd w:val="clear" w:color="auto" w:fill="auto"/>
                </w:tcPr>
                <w:p w:rsidR="00AA42DC" w:rsidRPr="006952EE" w:rsidRDefault="00AA42DC" w:rsidP="005D2E9D">
                  <w:pPr>
                    <w:rPr>
                      <w:rFonts w:eastAsia="MS Mincho" w:cs="Calibri"/>
                      <w:b/>
                      <w:color w:val="0F243E"/>
                    </w:rPr>
                  </w:pPr>
                  <w:r>
                    <w:rPr>
                      <w:rFonts w:eastAsia="MS Mincho" w:cs="Calibri"/>
                      <w:b/>
                      <w:color w:val="0F243E"/>
                      <w:sz w:val="24"/>
                    </w:rPr>
                    <w:t>Courses after graduation</w:t>
                  </w:r>
                  <w:r>
                    <w:rPr>
                      <w:rFonts w:eastAsia="MS Mincho" w:cs="Calibri"/>
                      <w:b/>
                      <w:color w:val="0F243E"/>
                      <w:sz w:val="24"/>
                    </w:rPr>
                    <w:t xml:space="preserve">/ </w:t>
                  </w:r>
                  <w:r>
                    <w:rPr>
                      <w:rFonts w:eastAsia="MS Mincho" w:cs="Calibri"/>
                      <w:b/>
                      <w:color w:val="0F243E"/>
                      <w:sz w:val="24"/>
                    </w:rPr>
                    <w:t xml:space="preserve">Professional Courses  </w:t>
                  </w:r>
                </w:p>
              </w:tc>
            </w:tr>
            <w:tr w:rsidR="00AA42DC" w:rsidRPr="006952EE" w:rsidTr="005D2E9D">
              <w:tc>
                <w:tcPr>
                  <w:tcW w:w="597" w:type="pct"/>
                  <w:tcBorders>
                    <w:top w:val="thinThickSmallGap" w:sz="24" w:space="0" w:color="1F497D"/>
                  </w:tcBorders>
                  <w:shd w:val="clear" w:color="auto" w:fill="auto"/>
                </w:tcPr>
                <w:p w:rsidR="00AA42DC" w:rsidRPr="006952EE" w:rsidRDefault="00AA42DC" w:rsidP="005D2E9D">
                  <w:pPr>
                    <w:ind w:right="-288"/>
                    <w:rPr>
                      <w:rFonts w:eastAsia="MS Mincho" w:cs="Calibri"/>
                      <w:b/>
                      <w:color w:val="0F243E"/>
                    </w:rPr>
                  </w:pPr>
                  <w:r>
                    <w:rPr>
                      <w:rFonts w:eastAsia="MS Mincho" w:cs="Calibri"/>
                      <w:b/>
                      <w:color w:val="0F243E"/>
                    </w:rPr>
                    <w:t>May 2013</w:t>
                  </w:r>
                </w:p>
              </w:tc>
              <w:tc>
                <w:tcPr>
                  <w:tcW w:w="4403" w:type="pct"/>
                  <w:tcBorders>
                    <w:top w:val="thinThickSmallGap" w:sz="24" w:space="0" w:color="1F497D"/>
                  </w:tcBorders>
                  <w:shd w:val="clear" w:color="auto" w:fill="auto"/>
                </w:tcPr>
                <w:p w:rsidR="00AA42DC" w:rsidRPr="006E2760" w:rsidRDefault="00AA42DC" w:rsidP="005D2E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F243E"/>
                    </w:rPr>
                  </w:pPr>
                  <w:r w:rsidRPr="006952EE">
                    <w:rPr>
                      <w:b/>
                      <w:color w:val="0F243E"/>
                    </w:rPr>
                    <w:t>Doctoral Course in Health Economics and Policy Empirical Methods for Microeconomic Applications</w:t>
                  </w:r>
                  <w:r w:rsidRPr="006952EE">
                    <w:rPr>
                      <w:color w:val="0F243E"/>
                    </w:rPr>
                    <w:t xml:space="preserve"> </w:t>
                  </w:r>
                  <w:r>
                    <w:rPr>
                      <w:color w:val="0F243E"/>
                    </w:rPr>
                    <w:t xml:space="preserve"> </w:t>
                  </w:r>
                  <w:r w:rsidRPr="006952EE">
                    <w:rPr>
                      <w:color w:val="0F243E"/>
                    </w:rPr>
                    <w:t xml:space="preserve">- </w:t>
                  </w:r>
                  <w:r w:rsidRPr="006952EE">
                    <w:rPr>
                      <w:b/>
                      <w:color w:val="0F243E"/>
                    </w:rPr>
                    <w:t xml:space="preserve">At  Swiss School of Public Health  SSPH+- </w:t>
                  </w:r>
                  <w:proofErr w:type="spellStart"/>
                  <w:r w:rsidRPr="006952EE">
                    <w:rPr>
                      <w:b/>
                      <w:color w:val="0F243E"/>
                    </w:rPr>
                    <w:t>Lugano</w:t>
                  </w:r>
                  <w:proofErr w:type="spellEnd"/>
                  <w:r w:rsidRPr="006952EE">
                    <w:rPr>
                      <w:b/>
                      <w:color w:val="0F243E"/>
                    </w:rPr>
                    <w:t xml:space="preserve"> (SWITZERLAND).</w:t>
                  </w:r>
                </w:p>
              </w:tc>
            </w:tr>
            <w:tr w:rsidR="00AA42DC" w:rsidRPr="00B33F22" w:rsidTr="005D2E9D">
              <w:tc>
                <w:tcPr>
                  <w:tcW w:w="597" w:type="pct"/>
                  <w:shd w:val="clear" w:color="auto" w:fill="auto"/>
                </w:tcPr>
                <w:p w:rsidR="00AA42DC" w:rsidRPr="006952EE" w:rsidRDefault="00AA42DC" w:rsidP="005D2E9D">
                  <w:pPr>
                    <w:rPr>
                      <w:rFonts w:eastAsia="MS Mincho" w:cs="Calibri"/>
                      <w:b/>
                      <w:color w:val="0F243E"/>
                    </w:rPr>
                  </w:pPr>
                  <w:r>
                    <w:rPr>
                      <w:rFonts w:eastAsia="MS Mincho" w:cs="Calibri"/>
                      <w:b/>
                      <w:color w:val="0F243E"/>
                    </w:rPr>
                    <w:t>April 2013</w:t>
                  </w:r>
                </w:p>
              </w:tc>
              <w:tc>
                <w:tcPr>
                  <w:tcW w:w="4403" w:type="pct"/>
                  <w:shd w:val="clear" w:color="auto" w:fill="auto"/>
                </w:tcPr>
                <w:p w:rsidR="00AA42DC" w:rsidRDefault="00AA42DC" w:rsidP="005D2E9D">
                  <w:pPr>
                    <w:spacing w:after="0" w:line="240" w:lineRule="auto"/>
                    <w:rPr>
                      <w:rFonts w:eastAsia="MS Mincho" w:cs="Calibri"/>
                      <w:b/>
                      <w:color w:val="0F243E"/>
                      <w:lang w:val="fr-FR"/>
                    </w:rPr>
                  </w:pPr>
                  <w:r w:rsidRPr="006952EE">
                    <w:rPr>
                      <w:rFonts w:eastAsia="MS Mincho" w:cs="Calibri"/>
                      <w:b/>
                      <w:bCs/>
                      <w:color w:val="0F243E"/>
                      <w:lang w:val="fr-FR"/>
                    </w:rPr>
                    <w:t xml:space="preserve">Formation Continue </w:t>
                  </w:r>
                  <w:r w:rsidRPr="006952EE">
                    <w:rPr>
                      <w:rFonts w:cs="Calibri"/>
                      <w:b/>
                      <w:bCs/>
                      <w:i/>
                      <w:color w:val="0F243E"/>
                      <w:lang w:val="fr-FR"/>
                    </w:rPr>
                    <w:t>« Dossier technologie et  Economique du Médicament »</w:t>
                  </w:r>
                  <w:r w:rsidRPr="006952EE">
                    <w:rPr>
                      <w:rFonts w:cs="Calibri"/>
                      <w:bCs/>
                      <w:color w:val="0F243E"/>
                      <w:lang w:val="fr-FR"/>
                    </w:rPr>
                    <w:t> </w:t>
                  </w:r>
                  <w:r w:rsidRPr="006952EE">
                    <w:rPr>
                      <w:rFonts w:eastAsia="MS Mincho" w:cs="Calibri"/>
                      <w:b/>
                      <w:color w:val="0F243E"/>
                      <w:lang w:val="fr-FR"/>
                    </w:rPr>
                    <w:t xml:space="preserve"> </w:t>
                  </w:r>
                </w:p>
                <w:p w:rsidR="00AA42DC" w:rsidRPr="00B33F22" w:rsidRDefault="00AA42DC" w:rsidP="005D2E9D">
                  <w:pPr>
                    <w:rPr>
                      <w:rFonts w:eastAsia="MS Mincho" w:cs="Calibri"/>
                      <w:b/>
                      <w:color w:val="0F243E"/>
                      <w:lang w:val="fr-FR"/>
                    </w:rPr>
                  </w:pPr>
                  <w:r w:rsidRPr="006952EE">
                    <w:rPr>
                      <w:rFonts w:eastAsia="Times New Roman"/>
                      <w:b/>
                      <w:color w:val="0F243E"/>
                      <w:lang w:val="fr-FR" w:bidi="x-none"/>
                    </w:rPr>
                    <w:t xml:space="preserve">Paris Descartes </w:t>
                  </w:r>
                  <w:proofErr w:type="spellStart"/>
                  <w:r w:rsidRPr="006952EE">
                    <w:rPr>
                      <w:rFonts w:eastAsia="Times New Roman"/>
                      <w:b/>
                      <w:color w:val="0F243E"/>
                      <w:lang w:val="fr-FR" w:bidi="x-none"/>
                    </w:rPr>
                    <w:t>University</w:t>
                  </w:r>
                  <w:proofErr w:type="spellEnd"/>
                  <w:r w:rsidRPr="006952EE">
                    <w:rPr>
                      <w:rFonts w:eastAsia="Times New Roman"/>
                      <w:b/>
                      <w:color w:val="0F243E"/>
                      <w:lang w:val="fr-FR" w:bidi="x-none"/>
                    </w:rPr>
                    <w:t xml:space="preserve">, </w:t>
                  </w:r>
                  <w:r w:rsidRPr="006952EE">
                    <w:rPr>
                      <w:rFonts w:eastAsia="MS Mincho" w:cs="Calibri"/>
                      <w:b/>
                      <w:color w:val="0F243E"/>
                      <w:lang w:val="fr-FR"/>
                    </w:rPr>
                    <w:t>(France).</w:t>
                  </w:r>
                </w:p>
              </w:tc>
            </w:tr>
          </w:tbl>
          <w:p w:rsidR="001F5D10" w:rsidRPr="006952EE" w:rsidRDefault="001F5D10" w:rsidP="006952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Calibri"/>
                <w:b/>
                <w:color w:val="0F243E"/>
              </w:rPr>
            </w:pPr>
            <w:bookmarkStart w:id="0" w:name="_GoBack"/>
            <w:bookmarkEnd w:id="0"/>
            <w:r w:rsidRPr="006952EE">
              <w:rPr>
                <w:rFonts w:eastAsia="MS Mincho" w:cs="Calibri"/>
                <w:b/>
                <w:color w:val="0F243E"/>
                <w:sz w:val="24"/>
              </w:rPr>
              <w:t>Experience</w:t>
            </w:r>
          </w:p>
        </w:tc>
      </w:tr>
      <w:tr w:rsidR="003F29DB" w:rsidRPr="006952EE" w:rsidTr="006952EE">
        <w:tc>
          <w:tcPr>
            <w:tcW w:w="637" w:type="pct"/>
            <w:tcBorders>
              <w:top w:val="thinThickSmallGap" w:sz="24" w:space="0" w:color="1F497D"/>
            </w:tcBorders>
            <w:shd w:val="clear" w:color="auto" w:fill="auto"/>
          </w:tcPr>
          <w:p w:rsidR="001F5D10" w:rsidRPr="006952EE" w:rsidRDefault="001F5D10" w:rsidP="006952EE">
            <w:pPr>
              <w:jc w:val="center"/>
              <w:rPr>
                <w:rFonts w:eastAsia="MS Mincho" w:cs="Calibri"/>
                <w:color w:val="0F243E"/>
                <w:lang w:val="fr-FR"/>
              </w:rPr>
            </w:pP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b/>
                <w:color w:val="0F243E"/>
              </w:rPr>
              <w:t>From April 2013</w:t>
            </w:r>
          </w:p>
        </w:tc>
        <w:tc>
          <w:tcPr>
            <w:tcW w:w="4363" w:type="pct"/>
            <w:tcBorders>
              <w:top w:val="thinThickSmallGap" w:sz="24" w:space="0" w:color="1F497D"/>
            </w:tcBorders>
            <w:shd w:val="clear" w:color="auto" w:fill="auto"/>
          </w:tcPr>
          <w:p w:rsidR="001F5D10" w:rsidRPr="006952EE" w:rsidRDefault="001F5D10" w:rsidP="006952EE">
            <w:pPr>
              <w:rPr>
                <w:rFonts w:eastAsia="MS Mincho" w:cs="Calibri"/>
                <w:b/>
                <w:color w:val="0F243E"/>
              </w:rPr>
            </w:pPr>
          </w:p>
          <w:p w:rsidR="001F5D10" w:rsidRPr="006952EE" w:rsidRDefault="001F5D10" w:rsidP="006952EE">
            <w:pPr>
              <w:rPr>
                <w:rFonts w:eastAsia="MS Mincho" w:cs="Calibri"/>
                <w:b/>
                <w:color w:val="0F243E"/>
              </w:rPr>
            </w:pPr>
            <w:r w:rsidRPr="006952EE">
              <w:rPr>
                <w:b/>
                <w:color w:val="0F243E"/>
              </w:rPr>
              <w:t>QUALEES</w:t>
            </w:r>
            <w:r w:rsidRPr="006952EE">
              <w:rPr>
                <w:rFonts w:eastAsia="MS Mincho" w:cs="Calibri"/>
                <w:b/>
                <w:color w:val="0F243E"/>
              </w:rPr>
              <w:t xml:space="preserve">, Paris (France): </w:t>
            </w:r>
            <w:r w:rsidRPr="006952EE">
              <w:rPr>
                <w:b/>
                <w:color w:val="0F243E"/>
              </w:rPr>
              <w:t xml:space="preserve">Project Manager in Health Economics. </w:t>
            </w:r>
            <w:r w:rsidR="00F63B56" w:rsidRPr="006952EE">
              <w:rPr>
                <w:b/>
                <w:color w:val="0F243E"/>
              </w:rPr>
              <w:t>(</w:t>
            </w:r>
            <w:r w:rsidRPr="006952EE">
              <w:rPr>
                <w:b/>
                <w:color w:val="0F243E"/>
              </w:rPr>
              <w:t>Part time contract</w:t>
            </w:r>
            <w:r w:rsidR="00F63B56" w:rsidRPr="006952EE">
              <w:rPr>
                <w:b/>
                <w:color w:val="0F243E"/>
              </w:rPr>
              <w:t>)</w:t>
            </w:r>
            <w:r w:rsidRPr="006952EE">
              <w:rPr>
                <w:b/>
                <w:color w:val="0F243E"/>
              </w:rPr>
              <w:t>.</w:t>
            </w:r>
          </w:p>
          <w:p w:rsidR="001F5D10" w:rsidRPr="006952EE" w:rsidRDefault="00112BEE" w:rsidP="006245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color w:val="0F243E"/>
              </w:rPr>
              <w:t>P</w:t>
            </w:r>
            <w:r w:rsidR="0062450D" w:rsidRPr="006952EE">
              <w:rPr>
                <w:color w:val="0F243E"/>
              </w:rPr>
              <w:t>rovi</w:t>
            </w:r>
            <w:r w:rsidRPr="006952EE">
              <w:rPr>
                <w:color w:val="0F243E"/>
              </w:rPr>
              <w:t>ding</w:t>
            </w:r>
            <w:r w:rsidR="002B5CD9" w:rsidRPr="006952EE">
              <w:rPr>
                <w:color w:val="0F243E"/>
              </w:rPr>
              <w:t xml:space="preserve"> health economics evidence and propositions </w:t>
            </w:r>
            <w:r w:rsidR="0062450D" w:rsidRPr="006952EE">
              <w:rPr>
                <w:color w:val="0F243E"/>
              </w:rPr>
              <w:t>for companies</w:t>
            </w:r>
            <w:r w:rsidR="001F5D10" w:rsidRPr="006952EE">
              <w:rPr>
                <w:color w:val="0F243E"/>
              </w:rPr>
              <w:t>.</w:t>
            </w:r>
          </w:p>
          <w:p w:rsidR="008F2A88" w:rsidRPr="006952EE" w:rsidRDefault="008F2A88" w:rsidP="008F2A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color w:val="0F243E"/>
              </w:rPr>
              <w:t>Modeling approaches for Health technology Assessment</w:t>
            </w:r>
            <w:r w:rsidR="00112BEE" w:rsidRPr="006952EE">
              <w:rPr>
                <w:color w:val="0F243E"/>
              </w:rPr>
              <w:t>.</w:t>
            </w:r>
          </w:p>
          <w:p w:rsidR="001F5D10" w:rsidRPr="006952EE" w:rsidRDefault="001F5D10" w:rsidP="008F2A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lastRenderedPageBreak/>
              <w:t xml:space="preserve">Economic evaluation analysis: Cost effectiveness Analysis, Budget impact Analysis. </w:t>
            </w:r>
          </w:p>
          <w:p w:rsidR="001F5D10" w:rsidRPr="006952EE" w:rsidRDefault="001F5D10" w:rsidP="008F2A88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6952EE">
              <w:rPr>
                <w:rFonts w:cs="Calibri"/>
                <w:color w:val="0F243E"/>
                <w:lang w:val="en"/>
              </w:rPr>
              <w:t>Literature searching, systematic review</w:t>
            </w:r>
            <w:r w:rsidR="00D1773A" w:rsidRPr="006952EE">
              <w:rPr>
                <w:rFonts w:cs="Calibri"/>
                <w:color w:val="0F243E"/>
                <w:lang w:val="en"/>
              </w:rPr>
              <w:t>, data analysis</w:t>
            </w:r>
            <w:r w:rsidR="00112BEE" w:rsidRPr="006952EE">
              <w:rPr>
                <w:rFonts w:cs="Calibri"/>
                <w:color w:val="0F243E"/>
                <w:lang w:val="en"/>
              </w:rPr>
              <w:t>.</w:t>
            </w:r>
          </w:p>
          <w:p w:rsidR="001F5D10" w:rsidRPr="006952EE" w:rsidRDefault="001F5D10" w:rsidP="006952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Calibri"/>
                <w:color w:val="0F243E"/>
              </w:rPr>
            </w:pPr>
          </w:p>
        </w:tc>
      </w:tr>
      <w:tr w:rsidR="003F29DB" w:rsidRPr="006952EE" w:rsidTr="0062450D">
        <w:tc>
          <w:tcPr>
            <w:tcW w:w="637" w:type="pct"/>
            <w:shd w:val="clear" w:color="auto" w:fill="auto"/>
          </w:tcPr>
          <w:p w:rsidR="001F5D10" w:rsidRPr="006952EE" w:rsidRDefault="002B5CD9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b/>
                <w:color w:val="0F243E"/>
              </w:rPr>
              <w:lastRenderedPageBreak/>
              <w:t>From 2011</w:t>
            </w: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color w:val="0F243E"/>
              </w:rPr>
            </w:pP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color w:val="0F243E"/>
              </w:rPr>
            </w:pP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color w:val="0F243E"/>
              </w:rPr>
            </w:pPr>
          </w:p>
        </w:tc>
        <w:tc>
          <w:tcPr>
            <w:tcW w:w="4363" w:type="pct"/>
            <w:shd w:val="clear" w:color="auto" w:fill="auto"/>
          </w:tcPr>
          <w:p w:rsidR="001F5D10" w:rsidRPr="006952EE" w:rsidRDefault="001F5D10" w:rsidP="006952EE">
            <w:pPr>
              <w:rPr>
                <w:rFonts w:eastAsia="MS Mincho" w:cs="Calibri"/>
                <w:b/>
                <w:color w:val="0F243E"/>
              </w:rPr>
            </w:pPr>
            <w:bookmarkStart w:id="1" w:name="title"/>
            <w:r w:rsidRPr="006952EE">
              <w:rPr>
                <w:b/>
                <w:color w:val="0F243E"/>
              </w:rPr>
              <w:t xml:space="preserve">PhD Research Scientist </w:t>
            </w:r>
            <w:r w:rsidRPr="006952EE">
              <w:rPr>
                <w:rFonts w:eastAsia="MS Mincho" w:cs="Calibri"/>
                <w:b/>
                <w:bCs/>
                <w:color w:val="0F243E"/>
              </w:rPr>
              <w:t xml:space="preserve">in Pharmaceutical Economics </w:t>
            </w:r>
            <w:r w:rsidRPr="006952EE">
              <w:rPr>
                <w:b/>
                <w:color w:val="0F243E"/>
              </w:rPr>
              <w:t>and Policy PARIS DAUPHINE UNIVERSITY</w:t>
            </w:r>
            <w:bookmarkEnd w:id="1"/>
            <w:r w:rsidRPr="006952EE">
              <w:rPr>
                <w:rFonts w:eastAsia="MS Mincho" w:cs="Calibri"/>
                <w:b/>
                <w:color w:val="0F243E"/>
              </w:rPr>
              <w:t>.</w:t>
            </w:r>
          </w:p>
          <w:p w:rsidR="001F5D10" w:rsidRPr="006952EE" w:rsidRDefault="001F5D10" w:rsidP="006952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color w:val="0F243E"/>
              </w:rPr>
              <w:t xml:space="preserve">Developed database related oncology products to describe market authorization, HTA submission, pricing and reimbursement </w:t>
            </w:r>
            <w:r w:rsidR="00C45F63" w:rsidRPr="006952EE">
              <w:rPr>
                <w:color w:val="0F243E"/>
              </w:rPr>
              <w:t>decisions</w:t>
            </w:r>
            <w:r w:rsidRPr="006952EE">
              <w:rPr>
                <w:color w:val="0F243E"/>
              </w:rPr>
              <w:t xml:space="preserve">.  </w:t>
            </w:r>
          </w:p>
          <w:p w:rsidR="001F5D10" w:rsidRPr="006952EE" w:rsidRDefault="001F5D10" w:rsidP="006952EE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6952EE">
              <w:rPr>
                <w:rFonts w:cs="Calibri"/>
                <w:color w:val="0F243E"/>
                <w:lang w:val="en"/>
              </w:rPr>
              <w:t>Literature searching, systematic review.</w:t>
            </w:r>
          </w:p>
          <w:p w:rsidR="001F5D10" w:rsidRPr="006952EE" w:rsidRDefault="001F5D10" w:rsidP="006952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t xml:space="preserve">Developed intelligence tools to analyze </w:t>
            </w:r>
            <w:r w:rsidRPr="006952EE">
              <w:rPr>
                <w:color w:val="0F243E"/>
              </w:rPr>
              <w:t>Decisions Maker and Pricing &amp; Reimbursement process.</w:t>
            </w:r>
          </w:p>
          <w:p w:rsidR="001F5D10" w:rsidRPr="006952EE" w:rsidRDefault="001F5D10" w:rsidP="006952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cs="Calibri"/>
                <w:color w:val="0F243E"/>
                <w:lang w:val="en"/>
              </w:rPr>
              <w:t xml:space="preserve">Working paper related HTA Policies, decisions maker, </w:t>
            </w:r>
            <w:r w:rsidRPr="006952EE">
              <w:rPr>
                <w:color w:val="0F243E"/>
              </w:rPr>
              <w:t>health policy process.</w:t>
            </w:r>
          </w:p>
          <w:p w:rsidR="001F5D10" w:rsidRPr="006952EE" w:rsidRDefault="001F5D10" w:rsidP="006952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color w:val="0F243E"/>
              </w:rPr>
              <w:t>Consulting activities for Pharma</w:t>
            </w:r>
            <w:r w:rsidR="0062450D" w:rsidRPr="006952EE">
              <w:rPr>
                <w:color w:val="0F243E"/>
              </w:rPr>
              <w:t>ceutical Companies (Pricing and</w:t>
            </w:r>
            <w:r w:rsidRPr="006952EE">
              <w:rPr>
                <w:color w:val="0F243E"/>
              </w:rPr>
              <w:t xml:space="preserve"> market access analysis).</w:t>
            </w:r>
          </w:p>
          <w:p w:rsidR="00D1773A" w:rsidRPr="00D1773A" w:rsidRDefault="00D1773A" w:rsidP="00D1773A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D1773A">
              <w:rPr>
                <w:rFonts w:eastAsia="MS Mincho" w:cs="Calibri"/>
                <w:color w:val="0F243E"/>
              </w:rPr>
              <w:t>Teaching activities.</w:t>
            </w:r>
          </w:p>
        </w:tc>
      </w:tr>
      <w:tr w:rsidR="003F29DB" w:rsidRPr="006952EE" w:rsidTr="0062450D">
        <w:tc>
          <w:tcPr>
            <w:tcW w:w="637" w:type="pct"/>
            <w:shd w:val="clear" w:color="auto" w:fill="auto"/>
          </w:tcPr>
          <w:p w:rsidR="003F29DB" w:rsidRPr="006952EE" w:rsidRDefault="003F29DB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b/>
                <w:color w:val="0F243E"/>
              </w:rPr>
              <w:t>Feb –July 2012</w:t>
            </w:r>
          </w:p>
          <w:p w:rsidR="001F5D10" w:rsidRPr="006952EE" w:rsidRDefault="001F5D10" w:rsidP="006952EE">
            <w:pPr>
              <w:rPr>
                <w:rFonts w:eastAsia="MS Mincho" w:cs="Calibri"/>
                <w:color w:val="0F243E"/>
              </w:rPr>
            </w:pPr>
          </w:p>
        </w:tc>
        <w:tc>
          <w:tcPr>
            <w:tcW w:w="4363" w:type="pct"/>
            <w:shd w:val="clear" w:color="auto" w:fill="auto"/>
          </w:tcPr>
          <w:p w:rsidR="003F29DB" w:rsidRPr="006952EE" w:rsidRDefault="003F29DB" w:rsidP="006952EE">
            <w:pPr>
              <w:rPr>
                <w:rFonts w:eastAsia="MS Mincho" w:cs="Calibri"/>
                <w:b/>
                <w:color w:val="0F243E"/>
              </w:rPr>
            </w:pPr>
          </w:p>
          <w:p w:rsidR="001F5D10" w:rsidRPr="006952EE" w:rsidRDefault="00AA42DC" w:rsidP="006952EE">
            <w:pPr>
              <w:rPr>
                <w:rFonts w:eastAsia="MS Mincho" w:cs="Calibri"/>
                <w:b/>
                <w:color w:val="0F243E"/>
              </w:rPr>
            </w:pPr>
            <w:r>
              <w:rPr>
                <w:rFonts w:eastAsia="MS Mincho" w:cs="Calibri"/>
                <w:b/>
                <w:color w:val="0F243E"/>
              </w:rPr>
              <w:t>IPSEN PHARM</w:t>
            </w:r>
            <w:r w:rsidR="001F5D10" w:rsidRPr="006952EE">
              <w:rPr>
                <w:rFonts w:eastAsia="MS Mincho" w:cs="Calibri"/>
                <w:b/>
                <w:color w:val="0F243E"/>
              </w:rPr>
              <w:t xml:space="preserve">A, Paris, (France): </w:t>
            </w:r>
            <w:r w:rsidR="001F5D10" w:rsidRPr="006952EE">
              <w:rPr>
                <w:rStyle w:val="Titre1"/>
                <w:b/>
                <w:color w:val="0F243E"/>
              </w:rPr>
              <w:t xml:space="preserve">Pricing &amp; Market Access Analyst </w:t>
            </w:r>
            <w:r w:rsidR="001F5D10" w:rsidRPr="006952EE">
              <w:rPr>
                <w:rFonts w:eastAsia="MS Mincho" w:cs="Calibri"/>
                <w:b/>
                <w:color w:val="0F243E"/>
              </w:rPr>
              <w:t>–</w:t>
            </w:r>
            <w:r w:rsidR="004F373E" w:rsidRPr="006952EE">
              <w:rPr>
                <w:rFonts w:eastAsia="MS Mincho" w:cs="Calibri"/>
                <w:b/>
                <w:color w:val="0F243E"/>
              </w:rPr>
              <w:t xml:space="preserve"> Global HEOR &amp; PRMA Department.</w:t>
            </w:r>
          </w:p>
          <w:p w:rsidR="001F5D10" w:rsidRPr="006952EE" w:rsidRDefault="001F5D10" w:rsidP="006952EE">
            <w:pPr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i/>
                <w:color w:val="0F243E"/>
              </w:rPr>
              <w:t>Worked with Global HEOR Managers  &amp; PRMA Manager  to Develop Health Economics Strategies and Products positioning (e.g.: Phase II -III for Oncology  / Phase IV for Neurology):</w:t>
            </w:r>
          </w:p>
          <w:p w:rsidR="001F5D10" w:rsidRPr="006952EE" w:rsidRDefault="001F5D10" w:rsidP="006952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t>Developed health economics evidence and argumentation to support local and global market access: Global Value Dossier &amp; Payer Value Propositions.</w:t>
            </w:r>
          </w:p>
          <w:p w:rsidR="001F5D10" w:rsidRPr="006952EE" w:rsidRDefault="001F5D10" w:rsidP="006952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t>Developed tools to describe Landscape and competitor analysis.</w:t>
            </w:r>
          </w:p>
          <w:p w:rsidR="001F5D10" w:rsidRPr="006952EE" w:rsidRDefault="001F5D10" w:rsidP="006952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cs="Calibri"/>
                <w:color w:val="0F243E"/>
              </w:rPr>
              <w:t xml:space="preserve">Connected </w:t>
            </w:r>
            <w:r w:rsidRPr="006952EE">
              <w:rPr>
                <w:rFonts w:cs="Calibri"/>
                <w:color w:val="0F243E"/>
                <w:lang w:val="en"/>
              </w:rPr>
              <w:t>with Key Opinion Leaders within Health Economics.</w:t>
            </w:r>
          </w:p>
          <w:p w:rsidR="001F5D10" w:rsidRPr="006952EE" w:rsidRDefault="001F5D10" w:rsidP="006952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t>Communication with others global departments and affiliates.</w:t>
            </w:r>
          </w:p>
        </w:tc>
      </w:tr>
      <w:tr w:rsidR="003F29DB" w:rsidRPr="006952EE" w:rsidTr="0062450D">
        <w:tc>
          <w:tcPr>
            <w:tcW w:w="637" w:type="pct"/>
            <w:shd w:val="clear" w:color="auto" w:fill="auto"/>
          </w:tcPr>
          <w:p w:rsidR="008F2A88" w:rsidRPr="006952EE" w:rsidRDefault="008F2A88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b/>
                <w:color w:val="0F243E"/>
              </w:rPr>
              <w:t>Nov 2010-Oct 2011</w:t>
            </w:r>
          </w:p>
        </w:tc>
        <w:tc>
          <w:tcPr>
            <w:tcW w:w="4363" w:type="pct"/>
            <w:shd w:val="clear" w:color="auto" w:fill="auto"/>
          </w:tcPr>
          <w:p w:rsidR="008F2A88" w:rsidRPr="006952EE" w:rsidRDefault="008F2A88" w:rsidP="006952EE">
            <w:pPr>
              <w:rPr>
                <w:rFonts w:eastAsia="MS Mincho" w:cs="Calibri"/>
                <w:b/>
                <w:color w:val="0F243E"/>
              </w:rPr>
            </w:pPr>
          </w:p>
          <w:p w:rsidR="001F5D10" w:rsidRPr="006952EE" w:rsidRDefault="00AA42DC" w:rsidP="006952EE">
            <w:pPr>
              <w:rPr>
                <w:rFonts w:eastAsia="MS Mincho" w:cs="Calibri"/>
                <w:b/>
                <w:color w:val="0F243E"/>
              </w:rPr>
            </w:pPr>
            <w:r>
              <w:rPr>
                <w:rFonts w:eastAsia="MS Mincho" w:cs="Calibri"/>
                <w:b/>
                <w:color w:val="0F243E"/>
              </w:rPr>
              <w:t>IPSEN PHARM</w:t>
            </w:r>
            <w:r w:rsidR="001F5D10" w:rsidRPr="006952EE">
              <w:rPr>
                <w:rFonts w:eastAsia="MS Mincho" w:cs="Calibri"/>
                <w:b/>
                <w:color w:val="0F243E"/>
              </w:rPr>
              <w:t xml:space="preserve">A, Paris, (France): </w:t>
            </w:r>
            <w:r w:rsidR="001F5D10" w:rsidRPr="006952EE">
              <w:rPr>
                <w:rStyle w:val="Titre1"/>
                <w:b/>
                <w:color w:val="0F243E"/>
              </w:rPr>
              <w:t>Market Access (internship)</w:t>
            </w:r>
            <w:r w:rsidR="001F5D10" w:rsidRPr="006952EE">
              <w:rPr>
                <w:rFonts w:eastAsia="MS Mincho" w:cs="Calibri"/>
                <w:b/>
                <w:color w:val="0F243E"/>
              </w:rPr>
              <w:t xml:space="preserve"> – </w:t>
            </w:r>
            <w:r w:rsidR="001F5D10" w:rsidRPr="006952EE">
              <w:rPr>
                <w:rStyle w:val="Titre1"/>
                <w:b/>
                <w:color w:val="0F243E"/>
              </w:rPr>
              <w:t xml:space="preserve">Health Outcomes &amp; </w:t>
            </w:r>
            <w:proofErr w:type="spellStart"/>
            <w:r w:rsidR="001F5D10" w:rsidRPr="006952EE">
              <w:rPr>
                <w:rStyle w:val="Titre1"/>
                <w:b/>
                <w:color w:val="0F243E"/>
              </w:rPr>
              <w:t>PharmacoEconomics</w:t>
            </w:r>
            <w:proofErr w:type="spellEnd"/>
            <w:r w:rsidR="001F5D10" w:rsidRPr="006952EE">
              <w:rPr>
                <w:rStyle w:val="Titre1"/>
                <w:b/>
                <w:color w:val="0F243E"/>
              </w:rPr>
              <w:t xml:space="preserve"> – Global Clinical Development </w:t>
            </w:r>
            <w:r w:rsidR="001F5D10" w:rsidRPr="006952EE">
              <w:rPr>
                <w:rFonts w:eastAsia="MS Mincho" w:cs="Calibri"/>
                <w:b/>
                <w:color w:val="0F243E"/>
              </w:rPr>
              <w:t>Department.</w:t>
            </w:r>
          </w:p>
          <w:p w:rsidR="001F5D10" w:rsidRPr="006952EE" w:rsidRDefault="001F5D10" w:rsidP="006952EE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6952EE">
              <w:rPr>
                <w:rFonts w:cs="Calibri"/>
                <w:color w:val="0F243E"/>
              </w:rPr>
              <w:t>Assiste</w:t>
            </w:r>
            <w:r w:rsidRPr="006952EE">
              <w:rPr>
                <w:rFonts w:eastAsia="MS Mincho" w:cs="Calibri"/>
                <w:color w:val="0F243E"/>
              </w:rPr>
              <w:t>d</w:t>
            </w:r>
            <w:r w:rsidRPr="006952EE">
              <w:rPr>
                <w:rFonts w:cs="Calibri"/>
                <w:color w:val="0F243E"/>
                <w:lang w:val="en"/>
              </w:rPr>
              <w:t xml:space="preserve"> with the design of clinical trials in order to ensure a focus on payer related Quality of life endpoints Analyze.</w:t>
            </w:r>
          </w:p>
          <w:p w:rsidR="001F5D10" w:rsidRPr="006952EE" w:rsidRDefault="001F5D10" w:rsidP="006952EE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6952EE">
              <w:rPr>
                <w:rFonts w:cs="Calibri"/>
                <w:color w:val="0F243E"/>
                <w:lang w:val="en"/>
              </w:rPr>
              <w:t xml:space="preserve">Literature searching. </w:t>
            </w:r>
          </w:p>
          <w:p w:rsidR="001F5D10" w:rsidRPr="006952EE" w:rsidRDefault="001F5D10" w:rsidP="006952EE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6952EE">
              <w:rPr>
                <w:rFonts w:eastAsia="Times New Roman" w:cs="Calibri"/>
                <w:color w:val="0F243E"/>
                <w:lang w:val="en"/>
              </w:rPr>
              <w:t>Selected databases in Patient Reported Outcomes &amp; Electronic Journals.</w:t>
            </w:r>
          </w:p>
          <w:p w:rsidR="001F5D10" w:rsidRPr="006952EE" w:rsidRDefault="001F5D10" w:rsidP="006952EE">
            <w:pPr>
              <w:numPr>
                <w:ilvl w:val="0"/>
                <w:numId w:val="1"/>
              </w:numPr>
              <w:tabs>
                <w:tab w:val="left" w:pos="782"/>
              </w:tabs>
              <w:spacing w:after="0" w:line="240" w:lineRule="auto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t>Developed intelligence tools to describe the PRO instruments.</w:t>
            </w:r>
          </w:p>
        </w:tc>
      </w:tr>
      <w:tr w:rsidR="003F29DB" w:rsidRPr="006952EE" w:rsidTr="0062450D">
        <w:tc>
          <w:tcPr>
            <w:tcW w:w="637" w:type="pct"/>
            <w:shd w:val="clear" w:color="auto" w:fill="auto"/>
          </w:tcPr>
          <w:p w:rsidR="001F5D10" w:rsidRPr="006952EE" w:rsidRDefault="001F5D10" w:rsidP="006952EE">
            <w:pPr>
              <w:rPr>
                <w:rFonts w:eastAsia="MS Mincho" w:cs="Calibri"/>
                <w:color w:val="0F243E"/>
              </w:rPr>
            </w:pPr>
          </w:p>
          <w:p w:rsidR="001F5D10" w:rsidRPr="006952EE" w:rsidRDefault="001F5D10" w:rsidP="006952EE">
            <w:pPr>
              <w:jc w:val="center"/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b/>
                <w:color w:val="0F243E"/>
              </w:rPr>
              <w:t>Mar 2009– Sept 2009</w:t>
            </w:r>
          </w:p>
        </w:tc>
        <w:tc>
          <w:tcPr>
            <w:tcW w:w="4363" w:type="pct"/>
            <w:shd w:val="clear" w:color="auto" w:fill="auto"/>
          </w:tcPr>
          <w:p w:rsidR="001F5D10" w:rsidRPr="006952EE" w:rsidRDefault="001F5D10" w:rsidP="006952EE">
            <w:pPr>
              <w:rPr>
                <w:rFonts w:eastAsia="MS Mincho" w:cs="Calibri"/>
                <w:b/>
                <w:color w:val="0F243E"/>
              </w:rPr>
            </w:pPr>
          </w:p>
          <w:p w:rsidR="001F5D10" w:rsidRPr="006952EE" w:rsidRDefault="001F5D10" w:rsidP="006952EE">
            <w:pPr>
              <w:rPr>
                <w:rFonts w:eastAsia="MS Mincho" w:cs="Calibri"/>
                <w:b/>
                <w:color w:val="0F243E"/>
              </w:rPr>
            </w:pPr>
            <w:r w:rsidRPr="006952EE">
              <w:rPr>
                <w:rFonts w:eastAsia="MS Mincho" w:cs="Calibri"/>
                <w:b/>
                <w:color w:val="0F243E"/>
              </w:rPr>
              <w:t>SANOFI AVENTIS, (Algeria)</w:t>
            </w:r>
            <w:r w:rsidRPr="006952EE">
              <w:rPr>
                <w:rStyle w:val="Titre1"/>
                <w:rFonts w:cs="Calibri"/>
                <w:b/>
                <w:color w:val="0F243E"/>
              </w:rPr>
              <w:t xml:space="preserve"> : Public &amp; Regulatory Affairs analyst </w:t>
            </w:r>
            <w:r w:rsidRPr="006952EE">
              <w:rPr>
                <w:rStyle w:val="Titre1"/>
                <w:b/>
                <w:color w:val="0F243E"/>
              </w:rPr>
              <w:t>(internship)</w:t>
            </w:r>
            <w:r w:rsidRPr="006952EE">
              <w:rPr>
                <w:rFonts w:eastAsia="MS Mincho" w:cs="Calibri"/>
                <w:b/>
                <w:color w:val="0F243E"/>
              </w:rPr>
              <w:t xml:space="preserve"> – </w:t>
            </w:r>
            <w:r w:rsidRPr="006952EE">
              <w:rPr>
                <w:rStyle w:val="Titre1"/>
                <w:rFonts w:cs="Calibri"/>
                <w:b/>
                <w:color w:val="0F243E"/>
              </w:rPr>
              <w:t>Public &amp; Regulatory Affairs Department</w:t>
            </w:r>
            <w:r w:rsidRPr="006952EE">
              <w:rPr>
                <w:rFonts w:cs="Calibri"/>
                <w:b/>
                <w:color w:val="0F243E"/>
              </w:rPr>
              <w:t xml:space="preserve"> </w:t>
            </w:r>
          </w:p>
          <w:p w:rsidR="0062450D" w:rsidRPr="006952EE" w:rsidRDefault="001F5D10" w:rsidP="006952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F243E"/>
              </w:rPr>
            </w:pPr>
            <w:r w:rsidRPr="006952EE">
              <w:rPr>
                <w:rFonts w:eastAsia="Times New Roman" w:cs="Calibri"/>
                <w:color w:val="0F243E"/>
              </w:rPr>
              <w:t xml:space="preserve">Monitored and analyzed Pharmaceutical Law &amp; Market access </w:t>
            </w:r>
            <w:r w:rsidR="00121DFF" w:rsidRPr="006952EE">
              <w:rPr>
                <w:rFonts w:eastAsia="Times New Roman" w:cs="Calibri"/>
                <w:color w:val="0F243E"/>
              </w:rPr>
              <w:t xml:space="preserve">environment </w:t>
            </w:r>
            <w:r w:rsidRPr="006952EE">
              <w:rPr>
                <w:rFonts w:eastAsia="Times New Roman" w:cs="Calibri"/>
                <w:color w:val="0F243E"/>
              </w:rPr>
              <w:t xml:space="preserve">in Algeria and </w:t>
            </w:r>
            <w:r w:rsidR="0062450D" w:rsidRPr="006952EE">
              <w:rPr>
                <w:rFonts w:eastAsia="Times New Roman" w:cs="Calibri"/>
                <w:color w:val="0F243E"/>
              </w:rPr>
              <w:t>MENA</w:t>
            </w:r>
            <w:r w:rsidR="00121DFF" w:rsidRPr="006952EE">
              <w:rPr>
                <w:rFonts w:eastAsia="Times New Roman" w:cs="Calibri"/>
                <w:color w:val="0F243E"/>
              </w:rPr>
              <w:t>.</w:t>
            </w:r>
          </w:p>
          <w:p w:rsidR="001F5D10" w:rsidRPr="006952EE" w:rsidRDefault="001F5D10" w:rsidP="006952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F243E"/>
              </w:rPr>
            </w:pPr>
            <w:r w:rsidRPr="006952EE">
              <w:rPr>
                <w:rFonts w:eastAsia="Times New Roman" w:cs="Calibri"/>
                <w:color w:val="0F243E"/>
              </w:rPr>
              <w:t xml:space="preserve">Identified opportunities to influence policy development: </w:t>
            </w:r>
            <w:r w:rsidRPr="006952EE">
              <w:rPr>
                <w:rFonts w:eastAsia="Times New Roman" w:cs="Calibri"/>
                <w:color w:val="0F243E"/>
                <w:lang w:bidi="x-none"/>
              </w:rPr>
              <w:t>"Law on import &amp; incentives of local development of pharmaceuticals".</w:t>
            </w:r>
          </w:p>
          <w:p w:rsidR="001F5D10" w:rsidRPr="006952EE" w:rsidRDefault="001F5D10" w:rsidP="006952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MS Mincho" w:cs="Calibri"/>
                <w:color w:val="0F243E"/>
              </w:rPr>
            </w:pPr>
            <w:r w:rsidRPr="006952EE">
              <w:rPr>
                <w:rFonts w:eastAsia="MS Mincho" w:cs="Calibri"/>
                <w:color w:val="0F243E"/>
              </w:rPr>
              <w:t>Met with Key Opinion leaders in local market access.</w:t>
            </w:r>
          </w:p>
        </w:tc>
      </w:tr>
    </w:tbl>
    <w:p w:rsidR="0066371B" w:rsidRPr="006952EE" w:rsidRDefault="0066371B" w:rsidP="009E1B80">
      <w:pPr>
        <w:rPr>
          <w:color w:val="0F243E"/>
        </w:rPr>
      </w:pPr>
    </w:p>
    <w:p w:rsidR="009E1B80" w:rsidRPr="006952EE" w:rsidRDefault="0062450D" w:rsidP="00E43516">
      <w:pPr>
        <w:pBdr>
          <w:bottom w:val="thinThickSmallGap" w:sz="24" w:space="1" w:color="1F497D"/>
        </w:pBdr>
        <w:rPr>
          <w:b/>
          <w:color w:val="0F243E"/>
          <w:sz w:val="24"/>
        </w:rPr>
      </w:pPr>
      <w:r w:rsidRPr="006952EE">
        <w:rPr>
          <w:b/>
          <w:color w:val="0F243E"/>
          <w:sz w:val="24"/>
        </w:rPr>
        <w:t xml:space="preserve">Skills </w:t>
      </w:r>
    </w:p>
    <w:p w:rsidR="0062450D" w:rsidRPr="006952EE" w:rsidRDefault="0062450D" w:rsidP="00121DFF">
      <w:pPr>
        <w:numPr>
          <w:ilvl w:val="0"/>
          <w:numId w:val="7"/>
        </w:numPr>
        <w:spacing w:after="0" w:line="240" w:lineRule="auto"/>
        <w:rPr>
          <w:b/>
          <w:color w:val="0F243E"/>
        </w:rPr>
      </w:pPr>
      <w:proofErr w:type="gramStart"/>
      <w:r w:rsidRPr="006952EE">
        <w:rPr>
          <w:b/>
          <w:color w:val="0F243E"/>
        </w:rPr>
        <w:t>IT :</w:t>
      </w:r>
      <w:proofErr w:type="gramEnd"/>
      <w:r w:rsidRPr="006952EE">
        <w:rPr>
          <w:b/>
          <w:color w:val="0F243E"/>
        </w:rPr>
        <w:t xml:space="preserve"> </w:t>
      </w:r>
      <w:r w:rsidRPr="006952EE">
        <w:rPr>
          <w:rFonts w:eastAsia="MS Mincho" w:cs="Calibri"/>
          <w:color w:val="0F243E"/>
        </w:rPr>
        <w:t xml:space="preserve">Word, Excel, PowerPoint, SAS, STATA. </w:t>
      </w:r>
      <w:proofErr w:type="spellStart"/>
      <w:r w:rsidRPr="006952EE">
        <w:rPr>
          <w:rFonts w:eastAsia="MS Mincho" w:cs="Calibri"/>
          <w:color w:val="0F243E"/>
        </w:rPr>
        <w:t>NLogit</w:t>
      </w:r>
      <w:proofErr w:type="spellEnd"/>
    </w:p>
    <w:p w:rsidR="0062450D" w:rsidRPr="006952EE" w:rsidRDefault="0062450D" w:rsidP="00121DFF">
      <w:pPr>
        <w:numPr>
          <w:ilvl w:val="0"/>
          <w:numId w:val="7"/>
        </w:numPr>
        <w:spacing w:after="0" w:line="240" w:lineRule="auto"/>
        <w:rPr>
          <w:b/>
          <w:color w:val="0F243E"/>
        </w:rPr>
      </w:pPr>
      <w:r w:rsidRPr="006952EE">
        <w:rPr>
          <w:rFonts w:eastAsia="MS Mincho" w:cs="Calibri"/>
          <w:b/>
          <w:color w:val="0F243E"/>
        </w:rPr>
        <w:t xml:space="preserve">Languages: </w:t>
      </w:r>
      <w:r w:rsidRPr="006952EE">
        <w:rPr>
          <w:rFonts w:eastAsia="MS Mincho" w:cs="Calibri"/>
          <w:color w:val="0F243E"/>
        </w:rPr>
        <w:t>French &amp; Arabic (native) - English (</w:t>
      </w:r>
      <w:r w:rsidRPr="006952EE">
        <w:rPr>
          <w:rStyle w:val="st1"/>
          <w:rFonts w:cs="Calibri"/>
          <w:color w:val="0F243E"/>
          <w:lang w:val="en-GB"/>
        </w:rPr>
        <w:t xml:space="preserve">Professional) - </w:t>
      </w:r>
      <w:r w:rsidRPr="006952EE">
        <w:rPr>
          <w:rFonts w:eastAsia="MS Mincho" w:cs="Calibri"/>
          <w:color w:val="0F243E"/>
        </w:rPr>
        <w:t>Spanish (Fluent) - Italian (</w:t>
      </w:r>
      <w:r w:rsidRPr="006952EE">
        <w:rPr>
          <w:rStyle w:val="st1"/>
          <w:rFonts w:cs="Calibri"/>
          <w:color w:val="0F243E"/>
          <w:lang w:val="en-GB"/>
        </w:rPr>
        <w:t>Beginner</w:t>
      </w:r>
      <w:r w:rsidRPr="006952EE">
        <w:rPr>
          <w:rFonts w:eastAsia="MS Mincho" w:cs="Calibri"/>
          <w:color w:val="0F243E"/>
        </w:rPr>
        <w:t>).</w:t>
      </w:r>
    </w:p>
    <w:p w:rsidR="0062450D" w:rsidRPr="006952EE" w:rsidRDefault="0062450D" w:rsidP="0062450D">
      <w:pPr>
        <w:rPr>
          <w:b/>
          <w:color w:val="0F243E"/>
        </w:rPr>
      </w:pPr>
    </w:p>
    <w:sectPr w:rsidR="0062450D" w:rsidRPr="006952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8B" w:rsidRDefault="00FC408B" w:rsidP="009E1B80">
      <w:pPr>
        <w:spacing w:after="0" w:line="240" w:lineRule="auto"/>
      </w:pPr>
      <w:r>
        <w:separator/>
      </w:r>
    </w:p>
  </w:endnote>
  <w:endnote w:type="continuationSeparator" w:id="0">
    <w:p w:rsidR="00FC408B" w:rsidRDefault="00FC408B" w:rsidP="009E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8B" w:rsidRDefault="00FC408B" w:rsidP="009E1B80">
      <w:pPr>
        <w:spacing w:after="0" w:line="240" w:lineRule="auto"/>
      </w:pPr>
      <w:r>
        <w:separator/>
      </w:r>
    </w:p>
  </w:footnote>
  <w:footnote w:type="continuationSeparator" w:id="0">
    <w:p w:rsidR="00FC408B" w:rsidRDefault="00FC408B" w:rsidP="009E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65"/>
    <w:multiLevelType w:val="multilevel"/>
    <w:tmpl w:val="8A1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86B"/>
    <w:multiLevelType w:val="hybridMultilevel"/>
    <w:tmpl w:val="8E945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245E3"/>
    <w:multiLevelType w:val="hybridMultilevel"/>
    <w:tmpl w:val="D592C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FD4"/>
    <w:multiLevelType w:val="hybridMultilevel"/>
    <w:tmpl w:val="763C5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206F7"/>
    <w:multiLevelType w:val="multilevel"/>
    <w:tmpl w:val="BF4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075D9E"/>
    <w:multiLevelType w:val="hybridMultilevel"/>
    <w:tmpl w:val="5A468E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C45AB1"/>
    <w:multiLevelType w:val="hybridMultilevel"/>
    <w:tmpl w:val="7BA04F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E"/>
    <w:rsid w:val="00021081"/>
    <w:rsid w:val="00080C6D"/>
    <w:rsid w:val="00082E6C"/>
    <w:rsid w:val="00087EB0"/>
    <w:rsid w:val="000F224F"/>
    <w:rsid w:val="00112BEE"/>
    <w:rsid w:val="00121DFF"/>
    <w:rsid w:val="00150D97"/>
    <w:rsid w:val="00153F62"/>
    <w:rsid w:val="00190ACC"/>
    <w:rsid w:val="00193C0D"/>
    <w:rsid w:val="001B466D"/>
    <w:rsid w:val="001C42AD"/>
    <w:rsid w:val="001D694F"/>
    <w:rsid w:val="001F5D10"/>
    <w:rsid w:val="00280225"/>
    <w:rsid w:val="002B5CD9"/>
    <w:rsid w:val="0032327C"/>
    <w:rsid w:val="003D1AF2"/>
    <w:rsid w:val="003E629F"/>
    <w:rsid w:val="003F29DB"/>
    <w:rsid w:val="003F5E34"/>
    <w:rsid w:val="004F373E"/>
    <w:rsid w:val="00595CD4"/>
    <w:rsid w:val="005F3099"/>
    <w:rsid w:val="0062450D"/>
    <w:rsid w:val="0066371B"/>
    <w:rsid w:val="0066449D"/>
    <w:rsid w:val="0068796C"/>
    <w:rsid w:val="006952EE"/>
    <w:rsid w:val="006A490B"/>
    <w:rsid w:val="006C5FB1"/>
    <w:rsid w:val="006E2760"/>
    <w:rsid w:val="0076094A"/>
    <w:rsid w:val="007A3C41"/>
    <w:rsid w:val="007A441E"/>
    <w:rsid w:val="007B73A6"/>
    <w:rsid w:val="008F2A88"/>
    <w:rsid w:val="00904587"/>
    <w:rsid w:val="00961667"/>
    <w:rsid w:val="009E1B80"/>
    <w:rsid w:val="009E1BC3"/>
    <w:rsid w:val="00A345F6"/>
    <w:rsid w:val="00AA1D66"/>
    <w:rsid w:val="00AA42DC"/>
    <w:rsid w:val="00AC11BC"/>
    <w:rsid w:val="00B33F22"/>
    <w:rsid w:val="00B37A6F"/>
    <w:rsid w:val="00B61ADC"/>
    <w:rsid w:val="00BC16CE"/>
    <w:rsid w:val="00C45F63"/>
    <w:rsid w:val="00C5107C"/>
    <w:rsid w:val="00CF3536"/>
    <w:rsid w:val="00D1773A"/>
    <w:rsid w:val="00D1789D"/>
    <w:rsid w:val="00D87C03"/>
    <w:rsid w:val="00D97215"/>
    <w:rsid w:val="00DE65B1"/>
    <w:rsid w:val="00DF6DEB"/>
    <w:rsid w:val="00E1134B"/>
    <w:rsid w:val="00E43516"/>
    <w:rsid w:val="00E86C92"/>
    <w:rsid w:val="00EC02A4"/>
    <w:rsid w:val="00F262CB"/>
    <w:rsid w:val="00F63B56"/>
    <w:rsid w:val="00FA484F"/>
    <w:rsid w:val="00FC408B"/>
    <w:rsid w:val="00FF5343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5A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it-IT" w:eastAsia="it-IT"/>
    </w:rPr>
  </w:style>
  <w:style w:type="character" w:customStyle="1" w:styleId="TitleChar">
    <w:name w:val="Title Char"/>
    <w:link w:val="Title"/>
    <w:rsid w:val="00C15AB9"/>
    <w:rPr>
      <w:rFonts w:ascii="Times New Roman" w:eastAsia="Times New Roman" w:hAnsi="Times New Roman"/>
      <w:b/>
      <w:bCs/>
      <w:sz w:val="28"/>
      <w:szCs w:val="24"/>
      <w:u w:val="single"/>
      <w:lang w:val="it-IT" w:eastAsia="it-IT"/>
    </w:rPr>
  </w:style>
  <w:style w:type="character" w:customStyle="1" w:styleId="Titre1">
    <w:name w:val="Titre1"/>
    <w:rsid w:val="002C30BD"/>
  </w:style>
  <w:style w:type="character" w:customStyle="1" w:styleId="st1">
    <w:name w:val="st1"/>
    <w:rsid w:val="002D4B96"/>
  </w:style>
  <w:style w:type="character" w:styleId="Strong">
    <w:name w:val="Strong"/>
    <w:uiPriority w:val="22"/>
    <w:qFormat/>
    <w:rsid w:val="00ED36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83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18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83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183C"/>
    <w:rPr>
      <w:sz w:val="22"/>
      <w:szCs w:val="22"/>
    </w:rPr>
  </w:style>
  <w:style w:type="character" w:customStyle="1" w:styleId="hps">
    <w:name w:val="hps"/>
    <w:rsid w:val="008B4B4B"/>
  </w:style>
  <w:style w:type="character" w:styleId="Hyperlink">
    <w:name w:val="Hyperlink"/>
    <w:uiPriority w:val="99"/>
    <w:semiHidden/>
    <w:unhideWhenUsed/>
    <w:rsid w:val="00DF6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5A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it-IT" w:eastAsia="it-IT"/>
    </w:rPr>
  </w:style>
  <w:style w:type="character" w:customStyle="1" w:styleId="TitleChar">
    <w:name w:val="Title Char"/>
    <w:link w:val="Title"/>
    <w:rsid w:val="00C15AB9"/>
    <w:rPr>
      <w:rFonts w:ascii="Times New Roman" w:eastAsia="Times New Roman" w:hAnsi="Times New Roman"/>
      <w:b/>
      <w:bCs/>
      <w:sz w:val="28"/>
      <w:szCs w:val="24"/>
      <w:u w:val="single"/>
      <w:lang w:val="it-IT" w:eastAsia="it-IT"/>
    </w:rPr>
  </w:style>
  <w:style w:type="character" w:customStyle="1" w:styleId="Titre1">
    <w:name w:val="Titre1"/>
    <w:rsid w:val="002C30BD"/>
  </w:style>
  <w:style w:type="character" w:customStyle="1" w:styleId="st1">
    <w:name w:val="st1"/>
    <w:rsid w:val="002D4B96"/>
  </w:style>
  <w:style w:type="character" w:styleId="Strong">
    <w:name w:val="Strong"/>
    <w:uiPriority w:val="22"/>
    <w:qFormat/>
    <w:rsid w:val="00ED36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83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18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83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183C"/>
    <w:rPr>
      <w:sz w:val="22"/>
      <w:szCs w:val="22"/>
    </w:rPr>
  </w:style>
  <w:style w:type="character" w:customStyle="1" w:styleId="hps">
    <w:name w:val="hps"/>
    <w:rsid w:val="008B4B4B"/>
  </w:style>
  <w:style w:type="character" w:styleId="Hyperlink">
    <w:name w:val="Hyperlink"/>
    <w:uiPriority w:val="99"/>
    <w:semiHidden/>
    <w:unhideWhenUsed/>
    <w:rsid w:val="00DF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ssaoui.amine0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05D3-BC70-44CE-96E3-B231C562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682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Ipsen</Company>
  <LinksUpToDate>false</LinksUpToDate>
  <CharactersWithSpaces>4427</CharactersWithSpaces>
  <SharedDoc>false</SharedDoc>
  <HLinks>
    <vt:vector size="6" baseType="variant"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mailto:aissaoui.amine09@gmail.com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Amine Aissaoui</dc:creator>
  <cp:keywords/>
  <dc:description/>
  <cp:lastModifiedBy>User</cp:lastModifiedBy>
  <cp:revision>4</cp:revision>
  <dcterms:created xsi:type="dcterms:W3CDTF">2013-08-09T11:26:00Z</dcterms:created>
  <dcterms:modified xsi:type="dcterms:W3CDTF">2013-09-24T19:00:00Z</dcterms:modified>
</cp:coreProperties>
</file>